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MODELO CARTA DOCUMENTO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Buenos Aires, 21 de Septiembre de 2.021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Sra. Jefe de Agencia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rtl w:val="0"/>
        </w:rPr>
        <w:t xml:space="preserve">S                      /                        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Me dirijo a Ud., y por su intermedio a las autoridades de AFIP, a fin de solicitar la inmediata derogación de la Disposición 271/2019, así como el reintegro de todas las sumas retraídas, con mas sus intereses conforme lo determina la Cámara Nacional de Apelaciones del Trabajo.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ab/>
        <w:tab/>
        <w:tab/>
        <w:t xml:space="preserve">Dicha Disposición implica la detracción de sumas destinadas al pago de honorarios</w:t>
      </w: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 de la indemnización especial por jubilación, retiro por invalidez o fallecimiento, maternidad y riesgo de trabajo. Sin embargo, estos rubros no los ´paga el organismo, sino que losestoy pagando con mis haberes, ya que se descuentan de mi recibo de sueldo. 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Es decir, primero se liquidan todos los rubros salariales y luego, bajo el código 1162 0002, se detraen las sumas para atender esos rubros, de modo que con mi salario la AFIP solventa el pago de indemnizaciones de otros trabajadores.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Esto es totalmente ilegal, abusivo e implica una afectación de un derecho alimentario básico.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Finalmente, se hace saber que, el presente reviste el carácter de suspensión de la prescripción en los términos del art. 2541 del Codigo Civil y Comercial.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ab/>
        <w:tab/>
        <w:tab/>
        <w:tab/>
        <w:t xml:space="preserve">Saludo a Ud. Atte.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color w:val="333333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077" w:top="2268" w:left="2268" w:right="567" w:header="709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UNION DEL PERSONAL SUPERIOR DE LA ADMINISTRACION FEDERAL DE INGRESOS PUBLICOS</w:t>
    </w:r>
  </w:p>
  <w:p w:rsidR="00000000" w:rsidDel="00000000" w:rsidP="00000000" w:rsidRDefault="00000000" w:rsidRPr="00000000" w14:paraId="0000002C">
    <w:pPr>
      <w:shd w:fill="ffffff" w:val="clear"/>
      <w:jc w:val="center"/>
      <w:rPr>
        <w:color w:val="500050"/>
        <w:sz w:val="22"/>
        <w:szCs w:val="22"/>
      </w:rPr>
    </w:pPr>
    <w:hyperlink r:id="rId1">
      <w:r w:rsidDel="00000000" w:rsidR="00000000" w:rsidRPr="00000000">
        <w:rPr>
          <w:rFonts w:ascii="Tahoma" w:cs="Tahoma" w:eastAsia="Tahoma" w:hAnsi="Tahoma"/>
          <w:color w:val="0000ff"/>
          <w:sz w:val="14"/>
          <w:szCs w:val="14"/>
          <w:u w:val="single"/>
          <w:rtl w:val="0"/>
        </w:rPr>
        <w:t xml:space="preserve">secretariogeneral@upsafip.org</w:t>
      </w:r>
    </w:hyperlink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 </w:t>
    </w:r>
    <w:hyperlink r:id="rId2">
      <w:r w:rsidDel="00000000" w:rsidR="00000000" w:rsidRPr="00000000">
        <w:rPr>
          <w:rFonts w:ascii="Tahoma" w:cs="Tahoma" w:eastAsia="Tahoma" w:hAnsi="Tahoma"/>
          <w:color w:val="0000ff"/>
          <w:sz w:val="14"/>
          <w:szCs w:val="14"/>
          <w:u w:val="single"/>
          <w:rtl w:val="0"/>
        </w:rPr>
        <w:t xml:space="preserve">www.upsafip.org</w:t>
      </w:r>
    </w:hyperlink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 Tel.: +54 11 5217 0248/ 49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shd w:fill="ffffff" w:val="clear"/>
      <w:jc w:val="center"/>
      <w:rPr>
        <w:color w:val="500050"/>
        <w:sz w:val="22"/>
        <w:szCs w:val="22"/>
      </w:rPr>
    </w:pPr>
    <w:r w:rsidDel="00000000" w:rsidR="00000000" w:rsidRPr="00000000">
      <w:rPr>
        <w:rFonts w:ascii="Tahoma" w:cs="Tahoma" w:eastAsia="Tahoma" w:hAnsi="Tahoma"/>
        <w:color w:val="666666"/>
        <w:sz w:val="14"/>
        <w:szCs w:val="14"/>
        <w:rtl w:val="0"/>
      </w:rPr>
      <w:t xml:space="preserve">Av. Roque Sáenz Peña 846 - Piso 10. Ciudad Autónoma de Buenos Aires (C1035AAQ), Argentina.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19200" cy="11322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585" l="5941" r="80498" t="8148"/>
                  <a:stretch>
                    <a:fillRect/>
                  </a:stretch>
                </pic:blipFill>
                <pic:spPr>
                  <a:xfrm>
                    <a:off x="0" y="0"/>
                    <a:ext cx="1219200" cy="1132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09800" cy="8858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7690" l="34226" r="35810" t="8149"/>
                  <a:stretch>
                    <a:fillRect/>
                  </a:stretch>
                </pic:blipFill>
                <pic:spPr>
                  <a:xfrm>
                    <a:off x="0" y="0"/>
                    <a:ext cx="2209800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38250" cy="1238250"/>
          <wp:effectExtent b="0" l="0" r="0" t="0"/>
          <wp:docPr descr="las62organizaciones.gif" id="2" name="image2.gif"/>
          <a:graphic>
            <a:graphicData uri="http://schemas.openxmlformats.org/drawingml/2006/picture">
              <pic:pic>
                <pic:nvPicPr>
                  <pic:cNvPr descr="las62organizaciones.gif" id="0" name="image2.gif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1238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http://www.upsafip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